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EB4D" w14:textId="77777777" w:rsidR="003D3DC0" w:rsidRDefault="003D3DC0" w:rsidP="003D3DC0">
      <w:pPr>
        <w:jc w:val="center"/>
        <w:rPr>
          <w:b/>
          <w:bCs/>
        </w:rPr>
      </w:pPr>
    </w:p>
    <w:p w14:paraId="3C30296A" w14:textId="1EB1949D" w:rsidR="003D3DC0" w:rsidRDefault="003D3DC0" w:rsidP="003D3DC0">
      <w:pPr>
        <w:jc w:val="center"/>
        <w:rPr>
          <w:b/>
          <w:bCs/>
        </w:rPr>
      </w:pPr>
      <w:r w:rsidRPr="0011076F">
        <w:rPr>
          <w:rFonts w:ascii="Arial" w:hAnsi="Arial" w:cs="Arial"/>
          <w:b/>
          <w:noProof/>
        </w:rPr>
        <w:drawing>
          <wp:inline distT="0" distB="0" distL="0" distR="0" wp14:anchorId="1D9EFAFE" wp14:editId="770F9F56">
            <wp:extent cx="2127565" cy="1202433"/>
            <wp:effectExtent l="0" t="0" r="0" b="4445"/>
            <wp:docPr id="1053974367" name="Picture 3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974367" name="Picture 3" descr="A logo for a company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4"/>
                    <a:stretch/>
                  </pic:blipFill>
                  <pic:spPr bwMode="auto">
                    <a:xfrm>
                      <a:off x="0" y="0"/>
                      <a:ext cx="2168902" cy="1225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46539C" w14:textId="77777777" w:rsidR="003D3DC0" w:rsidRDefault="003D3DC0" w:rsidP="003D3DC0">
      <w:pPr>
        <w:jc w:val="center"/>
        <w:rPr>
          <w:b/>
          <w:bCs/>
        </w:rPr>
      </w:pPr>
    </w:p>
    <w:p w14:paraId="3BA86E76" w14:textId="77777777" w:rsidR="003D3DC0" w:rsidRDefault="003D3DC0" w:rsidP="003D3DC0">
      <w:pPr>
        <w:jc w:val="center"/>
        <w:rPr>
          <w:b/>
          <w:bCs/>
        </w:rPr>
      </w:pPr>
    </w:p>
    <w:p w14:paraId="66ED0398" w14:textId="77777777" w:rsidR="003D3DC0" w:rsidRDefault="003D3DC0" w:rsidP="003D3DC0">
      <w:pPr>
        <w:pStyle w:val="NoSpacing"/>
        <w:rPr>
          <w:rFonts w:ascii="Arial" w:hAnsi="Arial" w:cs="Arial"/>
        </w:rPr>
      </w:pPr>
      <w:r w:rsidRPr="00083B24">
        <w:rPr>
          <w:rFonts w:ascii="Arial" w:hAnsi="Arial" w:cs="Arial"/>
          <w:b/>
          <w:u w:val="single"/>
        </w:rPr>
        <w:t>FOR IMMEDIATE RELEASE</w:t>
      </w:r>
      <w:r w:rsidRPr="00083B24">
        <w:rPr>
          <w:rFonts w:ascii="Arial" w:hAnsi="Arial" w:cs="Arial"/>
        </w:rPr>
        <w:tab/>
      </w:r>
      <w:r w:rsidRPr="00083B24">
        <w:rPr>
          <w:rFonts w:ascii="Arial" w:hAnsi="Arial" w:cs="Arial"/>
        </w:rPr>
        <w:tab/>
      </w:r>
      <w:r w:rsidRPr="00083B24">
        <w:rPr>
          <w:rFonts w:ascii="Arial" w:hAnsi="Arial" w:cs="Arial"/>
        </w:rPr>
        <w:tab/>
      </w:r>
      <w:r w:rsidRPr="00083B24">
        <w:rPr>
          <w:rFonts w:ascii="Arial" w:hAnsi="Arial" w:cs="Arial"/>
        </w:rPr>
        <w:tab/>
      </w:r>
      <w:r w:rsidRPr="00083B24">
        <w:rPr>
          <w:rFonts w:ascii="Arial" w:hAnsi="Arial" w:cs="Arial"/>
        </w:rPr>
        <w:tab/>
      </w:r>
    </w:p>
    <w:p w14:paraId="2DAFC672" w14:textId="77777777" w:rsidR="003D3DC0" w:rsidRDefault="003D3DC0" w:rsidP="003D3DC0">
      <w:pPr>
        <w:pStyle w:val="NoSpacing"/>
        <w:rPr>
          <w:rFonts w:ascii="Arial" w:hAnsi="Arial" w:cs="Arial"/>
          <w:b/>
        </w:rPr>
      </w:pPr>
    </w:p>
    <w:p w14:paraId="4B5CD04A" w14:textId="77777777" w:rsidR="003D3DC0" w:rsidRPr="0068554B" w:rsidRDefault="003D3DC0" w:rsidP="003D3DC0">
      <w:pPr>
        <w:pStyle w:val="NoSpacing"/>
        <w:rPr>
          <w:rFonts w:ascii="Calibri" w:hAnsi="Calibri" w:cs="Calibri"/>
          <w:bCs/>
        </w:rPr>
      </w:pPr>
      <w:r w:rsidRPr="0068554B">
        <w:rPr>
          <w:rFonts w:ascii="Calibri" w:hAnsi="Calibri" w:cs="Calibri"/>
          <w:bCs/>
        </w:rPr>
        <w:t xml:space="preserve">Canadian Association for Spiritual Care/Association Canadienne de </w:t>
      </w:r>
      <w:proofErr w:type="spellStart"/>
      <w:r w:rsidRPr="0068554B">
        <w:rPr>
          <w:rFonts w:ascii="Calibri" w:hAnsi="Calibri" w:cs="Calibri"/>
          <w:bCs/>
        </w:rPr>
        <w:t>soins</w:t>
      </w:r>
      <w:proofErr w:type="spellEnd"/>
      <w:r w:rsidRPr="0068554B">
        <w:rPr>
          <w:rFonts w:ascii="Calibri" w:hAnsi="Calibri" w:cs="Calibri"/>
          <w:bCs/>
        </w:rPr>
        <w:t xml:space="preserve"> </w:t>
      </w:r>
      <w:proofErr w:type="spellStart"/>
      <w:r w:rsidRPr="0068554B">
        <w:rPr>
          <w:rFonts w:ascii="Calibri" w:hAnsi="Calibri" w:cs="Calibri"/>
          <w:bCs/>
        </w:rPr>
        <w:t>spirituels</w:t>
      </w:r>
      <w:proofErr w:type="spellEnd"/>
    </w:p>
    <w:p w14:paraId="42AF8EA9" w14:textId="77777777" w:rsidR="003D3DC0" w:rsidRPr="00934C04" w:rsidRDefault="003D3DC0" w:rsidP="003D3DC0">
      <w:pPr>
        <w:pStyle w:val="NoSpacing"/>
        <w:rPr>
          <w:rFonts w:ascii="Calibri" w:hAnsi="Calibri" w:cs="Calibri"/>
          <w:b/>
        </w:rPr>
      </w:pPr>
      <w:r w:rsidRPr="00934C04">
        <w:rPr>
          <w:rFonts w:ascii="Calibri" w:hAnsi="Calibri" w:cs="Calibri"/>
        </w:rPr>
        <w:t>John Hayward, Executive Director</w:t>
      </w:r>
    </w:p>
    <w:p w14:paraId="6400B2D3" w14:textId="77777777" w:rsidR="003D3DC0" w:rsidRPr="00934C04" w:rsidRDefault="003D3DC0" w:rsidP="003D3DC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34C04">
        <w:rPr>
          <w:rStyle w:val="normaltextrun"/>
          <w:rFonts w:ascii="Calibri" w:hAnsi="Calibri" w:cs="Calibri"/>
          <w:sz w:val="22"/>
          <w:szCs w:val="22"/>
        </w:rPr>
        <w:t>416-627-1333</w:t>
      </w:r>
      <w:r w:rsidRPr="00934C04">
        <w:rPr>
          <w:rStyle w:val="eop"/>
          <w:rFonts w:ascii="Calibri" w:hAnsi="Calibri" w:cs="Calibri"/>
          <w:sz w:val="22"/>
          <w:szCs w:val="22"/>
        </w:rPr>
        <w:t> </w:t>
      </w:r>
    </w:p>
    <w:p w14:paraId="09D922CB" w14:textId="77777777" w:rsidR="003D3DC0" w:rsidRPr="00934C04" w:rsidRDefault="003D3DC0" w:rsidP="003D3DC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34C04">
        <w:rPr>
          <w:rStyle w:val="normaltextrun"/>
          <w:rFonts w:ascii="Calibri" w:hAnsi="Calibri" w:cs="Calibri"/>
          <w:sz w:val="22"/>
          <w:szCs w:val="22"/>
        </w:rPr>
        <w:t>jhayward@spiritualcare.ca</w:t>
      </w:r>
      <w:r w:rsidRPr="00934C04">
        <w:rPr>
          <w:rStyle w:val="eop"/>
          <w:rFonts w:ascii="Calibri" w:hAnsi="Calibri" w:cs="Calibri"/>
          <w:sz w:val="22"/>
          <w:szCs w:val="22"/>
        </w:rPr>
        <w:t> </w:t>
      </w:r>
    </w:p>
    <w:p w14:paraId="6A188CED" w14:textId="77777777" w:rsidR="003D3DC0" w:rsidRPr="00934C04" w:rsidRDefault="003D3DC0" w:rsidP="003D3DC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34C04">
        <w:rPr>
          <w:rStyle w:val="normaltextrun"/>
          <w:rFonts w:ascii="Calibri" w:hAnsi="Calibri" w:cs="Calibri"/>
          <w:sz w:val="22"/>
          <w:szCs w:val="22"/>
        </w:rPr>
        <w:t>spiritualcare.ca</w:t>
      </w:r>
      <w:r w:rsidRPr="00934C04">
        <w:rPr>
          <w:rStyle w:val="eop"/>
          <w:rFonts w:ascii="Calibri" w:hAnsi="Calibri" w:cs="Calibri"/>
          <w:sz w:val="22"/>
          <w:szCs w:val="22"/>
        </w:rPr>
        <w:t> </w:t>
      </w:r>
    </w:p>
    <w:p w14:paraId="3F84DBB2" w14:textId="77777777" w:rsidR="003D3DC0" w:rsidRDefault="003D3DC0" w:rsidP="003D3DC0">
      <w:pPr>
        <w:rPr>
          <w:b/>
          <w:bCs/>
        </w:rPr>
      </w:pPr>
    </w:p>
    <w:p w14:paraId="1E8DD851" w14:textId="47A27C3C" w:rsidR="003D3DC0" w:rsidRDefault="003D3DC0" w:rsidP="003D3DC0">
      <w:pPr>
        <w:jc w:val="center"/>
        <w:rPr>
          <w:b/>
          <w:bCs/>
        </w:rPr>
      </w:pPr>
      <w:r>
        <w:rPr>
          <w:b/>
          <w:bCs/>
        </w:rPr>
        <w:t>SPIRITUAL HEALTH IS HEALTH</w:t>
      </w:r>
    </w:p>
    <w:p w14:paraId="42B0696D" w14:textId="77777777" w:rsidR="003D3DC0" w:rsidRPr="009C77DD" w:rsidRDefault="003D3DC0" w:rsidP="003D3DC0">
      <w:pPr>
        <w:jc w:val="center"/>
        <w:rPr>
          <w:b/>
          <w:bCs/>
        </w:rPr>
      </w:pPr>
    </w:p>
    <w:p w14:paraId="04C957D0" w14:textId="77777777" w:rsidR="003D3DC0" w:rsidRPr="0011076F" w:rsidRDefault="003D3DC0" w:rsidP="003D3DC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Embracing a holistic approach to well-being</w:t>
      </w:r>
    </w:p>
    <w:p w14:paraId="3B3A788A" w14:textId="77777777" w:rsidR="003D3DC0" w:rsidRDefault="003D3DC0" w:rsidP="003D3DC0">
      <w:pPr>
        <w:jc w:val="center"/>
        <w:rPr>
          <w:b/>
          <w:bCs/>
        </w:rPr>
      </w:pPr>
    </w:p>
    <w:p w14:paraId="4D2F25E4" w14:textId="77777777" w:rsidR="003D3DC0" w:rsidRDefault="003D3DC0" w:rsidP="003D3DC0">
      <w:pPr>
        <w:rPr>
          <w:rFonts w:ascii="Times New Roman" w:hAnsi="Times New Roman" w:cs="Times New Roman"/>
          <w:color w:val="000000" w:themeColor="text1"/>
        </w:rPr>
      </w:pPr>
      <w:r w:rsidRPr="009C77DD">
        <w:rPr>
          <w:rStyle w:val="normaltextrun"/>
          <w:rFonts w:ascii="Times New Roman" w:hAnsi="Times New Roman" w:cs="Times New Roman"/>
          <w:color w:val="000000" w:themeColor="text1"/>
        </w:rPr>
        <w:t>[Toronto, September 2</w:t>
      </w:r>
      <w:r>
        <w:rPr>
          <w:rStyle w:val="normaltextrun"/>
          <w:rFonts w:ascii="Times New Roman" w:hAnsi="Times New Roman" w:cs="Times New Roman"/>
          <w:color w:val="000000" w:themeColor="text1"/>
        </w:rPr>
        <w:t>9</w:t>
      </w:r>
      <w:r w:rsidRPr="009C77DD">
        <w:rPr>
          <w:rStyle w:val="normaltextrun"/>
          <w:rFonts w:ascii="Times New Roman" w:hAnsi="Times New Roman" w:cs="Times New Roman"/>
          <w:color w:val="000000" w:themeColor="text1"/>
          <w:vertAlign w:val="superscript"/>
        </w:rPr>
        <w:t>th</w:t>
      </w:r>
      <w:r w:rsidRPr="009C77DD">
        <w:rPr>
          <w:rStyle w:val="normaltextrun"/>
          <w:rFonts w:ascii="Times New Roman" w:hAnsi="Times New Roman" w:cs="Times New Roman"/>
          <w:color w:val="000000" w:themeColor="text1"/>
        </w:rPr>
        <w:t xml:space="preserve">, 2023] – </w:t>
      </w:r>
      <w:r w:rsidRPr="009C77DD">
        <w:rPr>
          <w:rFonts w:ascii="Times New Roman" w:hAnsi="Times New Roman" w:cs="Times New Roman"/>
        </w:rPr>
        <w:t xml:space="preserve">Spiritual Care Awareness Week (SCAW) is around the corner, taking place October 22-28, 2023. </w:t>
      </w:r>
      <w:r>
        <w:rPr>
          <w:rFonts w:ascii="Times New Roman" w:hAnsi="Times New Roman" w:cs="Times New Roman"/>
        </w:rPr>
        <w:t>This week</w:t>
      </w:r>
      <w:r w:rsidRPr="009C77DD">
        <w:rPr>
          <w:rFonts w:ascii="Times New Roman" w:hAnsi="Times New Roman" w:cs="Times New Roman"/>
        </w:rPr>
        <w:t xml:space="preserve"> </w:t>
      </w:r>
      <w:r w:rsidRPr="009C77DD">
        <w:rPr>
          <w:rFonts w:ascii="Times New Roman" w:hAnsi="Times New Roman" w:cs="Times New Roman"/>
          <w:color w:val="000000" w:themeColor="text1"/>
        </w:rPr>
        <w:t>is an opportunity</w:t>
      </w:r>
      <w:r>
        <w:rPr>
          <w:rFonts w:ascii="Times New Roman" w:hAnsi="Times New Roman" w:cs="Times New Roman"/>
          <w:color w:val="000000" w:themeColor="text1"/>
        </w:rPr>
        <w:t xml:space="preserve"> for individuals</w:t>
      </w:r>
      <w:r w:rsidRPr="009C77DD">
        <w:rPr>
          <w:rFonts w:ascii="Times New Roman" w:hAnsi="Times New Roman" w:cs="Times New Roman"/>
          <w:color w:val="000000" w:themeColor="text1"/>
        </w:rPr>
        <w:t xml:space="preserve"> to celebrate spiritual care professionals, including Spiritual Care Practitioners, Psychospiritual Therapists, and chaplains alike for their unrelenting commitment to the wellbeing of Canadians. </w:t>
      </w:r>
    </w:p>
    <w:p w14:paraId="24CD7AEA" w14:textId="77777777" w:rsidR="003D3DC0" w:rsidRPr="009C77DD" w:rsidRDefault="003D3DC0" w:rsidP="003D3DC0">
      <w:pPr>
        <w:rPr>
          <w:rFonts w:ascii="Times New Roman" w:hAnsi="Times New Roman" w:cs="Times New Roman"/>
        </w:rPr>
      </w:pPr>
      <w:r w:rsidRPr="009C77DD">
        <w:rPr>
          <w:rFonts w:ascii="Times New Roman" w:hAnsi="Times New Roman" w:cs="Times New Roman"/>
          <w:color w:val="000000" w:themeColor="text1"/>
        </w:rPr>
        <w:t xml:space="preserve">The Canadian Association for Spiritual Care/Association Canadienne de </w:t>
      </w:r>
      <w:proofErr w:type="spellStart"/>
      <w:r w:rsidRPr="009C77DD">
        <w:rPr>
          <w:rFonts w:ascii="Times New Roman" w:hAnsi="Times New Roman" w:cs="Times New Roman"/>
          <w:color w:val="000000" w:themeColor="text1"/>
        </w:rPr>
        <w:t>soins</w:t>
      </w:r>
      <w:proofErr w:type="spellEnd"/>
      <w:r w:rsidRPr="009C77D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C77DD">
        <w:rPr>
          <w:rFonts w:ascii="Times New Roman" w:hAnsi="Times New Roman" w:cs="Times New Roman"/>
          <w:color w:val="000000" w:themeColor="text1"/>
        </w:rPr>
        <w:t>spirituels</w:t>
      </w:r>
      <w:proofErr w:type="spellEnd"/>
      <w:r w:rsidRPr="009C77DD">
        <w:rPr>
          <w:rFonts w:ascii="Times New Roman" w:hAnsi="Times New Roman" w:cs="Times New Roman"/>
          <w:color w:val="000000" w:themeColor="text1"/>
        </w:rPr>
        <w:t xml:space="preserve"> (CASC/ACSS) represents a group of professionals united in their belief that spiritual health is inseparable from overall health, and that addressing spiritual needs is a necessary component in alleviating suffering and promoting healing. </w:t>
      </w:r>
      <w:r w:rsidRPr="009C77DD">
        <w:rPr>
          <w:rStyle w:val="normaltextrun"/>
          <w:rFonts w:ascii="Times New Roman" w:hAnsi="Times New Roman" w:cs="Times New Roman"/>
          <w:color w:val="000000" w:themeColor="text1"/>
        </w:rPr>
        <w:t>CASC/ACSS is currently leading the conversation for SCAW, by promoting a critical message across the Canadian landscape: “</w:t>
      </w:r>
      <w:r w:rsidRPr="009C77DD">
        <w:rPr>
          <w:rStyle w:val="normaltextrun"/>
          <w:rFonts w:ascii="Times New Roman" w:hAnsi="Times New Roman" w:cs="Times New Roman"/>
          <w:b/>
          <w:bCs/>
          <w:color w:val="000000" w:themeColor="text1"/>
        </w:rPr>
        <w:t>Spiritual Health IS Health</w:t>
      </w:r>
      <w:r w:rsidRPr="009C77DD">
        <w:rPr>
          <w:rStyle w:val="normaltextrun"/>
          <w:rFonts w:ascii="Times New Roman" w:hAnsi="Times New Roman" w:cs="Times New Roman"/>
          <w:color w:val="000000" w:themeColor="text1"/>
        </w:rPr>
        <w:t xml:space="preserve">”. </w:t>
      </w:r>
      <w:r w:rsidRPr="009C77DD">
        <w:rPr>
          <w:rFonts w:ascii="Times New Roman" w:hAnsi="Times New Roman" w:cs="Times New Roman"/>
          <w:color w:val="000000" w:themeColor="text1"/>
        </w:rPr>
        <w:t xml:space="preserve">Here spirituality does not refer to any </w:t>
      </w:r>
      <w:proofErr w:type="gramStart"/>
      <w:r w:rsidRPr="009C77DD">
        <w:rPr>
          <w:rFonts w:ascii="Times New Roman" w:hAnsi="Times New Roman" w:cs="Times New Roman"/>
          <w:color w:val="000000" w:themeColor="text1"/>
        </w:rPr>
        <w:t>particular religion</w:t>
      </w:r>
      <w:proofErr w:type="gramEnd"/>
      <w:r w:rsidRPr="009C77DD">
        <w:rPr>
          <w:rFonts w:ascii="Times New Roman" w:hAnsi="Times New Roman" w:cs="Times New Roman"/>
          <w:color w:val="000000" w:themeColor="text1"/>
        </w:rPr>
        <w:t xml:space="preserve">, but instead encompasses the universal and powerful experience of meaning making and finding purpose. </w:t>
      </w:r>
      <w:r w:rsidRPr="009C77DD">
        <w:rPr>
          <w:rFonts w:ascii="Times New Roman" w:hAnsi="Times New Roman" w:cs="Times New Roman"/>
        </w:rPr>
        <w:t xml:space="preserve"> </w:t>
      </w:r>
    </w:p>
    <w:p w14:paraId="79F129BD" w14:textId="090F2A99" w:rsidR="003D3DC0" w:rsidRPr="009C77DD" w:rsidRDefault="003D3DC0" w:rsidP="003D3DC0">
      <w:pPr>
        <w:pStyle w:val="paragraph"/>
        <w:spacing w:before="0" w:beforeAutospacing="0" w:after="0" w:afterAutospacing="0"/>
        <w:textAlignment w:val="baseline"/>
      </w:pPr>
      <w:r w:rsidRPr="009C77DD">
        <w:rPr>
          <w:color w:val="000000" w:themeColor="text1"/>
        </w:rPr>
        <w:t>Society has come a long way in recognizing mental</w:t>
      </w:r>
      <w:r w:rsidR="00D66C6D">
        <w:rPr>
          <w:color w:val="000000" w:themeColor="text1"/>
        </w:rPr>
        <w:t xml:space="preserve"> and emotional</w:t>
      </w:r>
      <w:r w:rsidRPr="009C77DD">
        <w:rPr>
          <w:color w:val="000000" w:themeColor="text1"/>
        </w:rPr>
        <w:t xml:space="preserve"> health as a key component of overall health. Now is the time to take this a step further, and collectively acknowledge spiritual health as an integral part of holistic well-being. </w:t>
      </w:r>
      <w:r w:rsidRPr="009C77DD">
        <w:rPr>
          <w:rStyle w:val="normaltextrun"/>
        </w:rPr>
        <w:t xml:space="preserve">The Association </w:t>
      </w:r>
      <w:r w:rsidRPr="009C77DD">
        <w:rPr>
          <w:rStyle w:val="normaltextrun"/>
          <w:color w:val="000000"/>
          <w:shd w:val="clear" w:color="auto" w:fill="FFFFFF"/>
        </w:rPr>
        <w:t>is proud to reveal its new ground-breaking narrative, which summarizes the core of what CACS/ACSS professionals do:</w:t>
      </w:r>
    </w:p>
    <w:p w14:paraId="33DB237C" w14:textId="77777777" w:rsidR="003D3DC0" w:rsidRPr="009C77DD" w:rsidRDefault="003D3DC0" w:rsidP="003D3DC0">
      <w:pPr>
        <w:pStyle w:val="paragraph"/>
        <w:spacing w:before="0" w:beforeAutospacing="0" w:after="0" w:afterAutospacing="0"/>
        <w:textAlignment w:val="baseline"/>
      </w:pPr>
      <w:r w:rsidRPr="009C77DD">
        <w:rPr>
          <w:rStyle w:val="eop"/>
        </w:rPr>
        <w:t> </w:t>
      </w:r>
    </w:p>
    <w:p w14:paraId="78ED0E35" w14:textId="77777777" w:rsidR="003D3DC0" w:rsidRPr="009C77DD" w:rsidRDefault="003D3DC0" w:rsidP="003D3DC0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9C77DD">
        <w:rPr>
          <w:rStyle w:val="normaltextrun"/>
          <w:b/>
          <w:bCs/>
        </w:rPr>
        <w:t>1. Connecting with the Body</w:t>
      </w:r>
      <w:r w:rsidRPr="009C77DD">
        <w:rPr>
          <w:rStyle w:val="normaltextrun"/>
          <w:color w:val="000000" w:themeColor="text1"/>
        </w:rPr>
        <w:t>:  Facilitate an awareness of how the sacred is being experienced in and through the body</w:t>
      </w:r>
      <w:r w:rsidRPr="009C77DD">
        <w:rPr>
          <w:rStyle w:val="normaltextrun"/>
          <w:b/>
          <w:bCs/>
          <w:color w:val="000000" w:themeColor="text1"/>
        </w:rPr>
        <w:t>.</w:t>
      </w:r>
      <w:r w:rsidRPr="009C77DD">
        <w:rPr>
          <w:rStyle w:val="eop"/>
          <w:color w:val="000000" w:themeColor="text1"/>
        </w:rPr>
        <w:t> </w:t>
      </w:r>
    </w:p>
    <w:p w14:paraId="3946F001" w14:textId="77777777" w:rsidR="003D3DC0" w:rsidRPr="009C77DD" w:rsidRDefault="003D3DC0" w:rsidP="003D3DC0">
      <w:pPr>
        <w:pStyle w:val="paragraph"/>
        <w:spacing w:before="0" w:beforeAutospacing="0" w:after="0" w:afterAutospacing="0"/>
        <w:textAlignment w:val="baseline"/>
      </w:pPr>
      <w:r w:rsidRPr="009C77DD">
        <w:rPr>
          <w:rStyle w:val="eop"/>
        </w:rPr>
        <w:t> </w:t>
      </w:r>
    </w:p>
    <w:p w14:paraId="71722DCD" w14:textId="77777777" w:rsidR="003D3DC0" w:rsidRPr="009C77DD" w:rsidRDefault="003D3DC0" w:rsidP="003D3DC0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9C77DD">
        <w:rPr>
          <w:rStyle w:val="normaltextrun"/>
          <w:b/>
          <w:bCs/>
        </w:rPr>
        <w:t>2. Engaging with the Mind:</w:t>
      </w:r>
      <w:r w:rsidRPr="009C77DD">
        <w:rPr>
          <w:rStyle w:val="normaltextrun"/>
        </w:rPr>
        <w:t xml:space="preserve"> </w:t>
      </w:r>
      <w:r w:rsidRPr="009C77DD">
        <w:rPr>
          <w:rStyle w:val="normaltextrun"/>
          <w:color w:val="000000" w:themeColor="text1"/>
        </w:rPr>
        <w:t xml:space="preserve">Engage with and bring attention to the stories that shape individuals and communities. </w:t>
      </w:r>
    </w:p>
    <w:p w14:paraId="445410B3" w14:textId="77777777" w:rsidR="003D3DC0" w:rsidRPr="009C77DD" w:rsidRDefault="003D3DC0" w:rsidP="003D3DC0">
      <w:pPr>
        <w:pStyle w:val="paragraph"/>
        <w:spacing w:before="0" w:beforeAutospacing="0" w:after="0" w:afterAutospacing="0"/>
        <w:textAlignment w:val="baseline"/>
      </w:pPr>
      <w:r w:rsidRPr="009C77DD">
        <w:rPr>
          <w:rStyle w:val="eop"/>
        </w:rPr>
        <w:t> </w:t>
      </w:r>
    </w:p>
    <w:p w14:paraId="68118D59" w14:textId="77777777" w:rsidR="003D3DC0" w:rsidRPr="009C77DD" w:rsidRDefault="003D3DC0" w:rsidP="003D3DC0">
      <w:pPr>
        <w:pStyle w:val="paragraph"/>
        <w:spacing w:before="0" w:beforeAutospacing="0" w:after="0" w:afterAutospacing="0"/>
        <w:textAlignment w:val="baseline"/>
      </w:pPr>
      <w:r w:rsidRPr="009C77DD">
        <w:rPr>
          <w:rStyle w:val="normaltextrun"/>
          <w:b/>
          <w:bCs/>
        </w:rPr>
        <w:t xml:space="preserve">3. Embracing the Emotions: </w:t>
      </w:r>
      <w:r w:rsidRPr="009C77DD">
        <w:rPr>
          <w:rStyle w:val="normaltextrun"/>
          <w:color w:val="000000" w:themeColor="text1"/>
        </w:rPr>
        <w:t xml:space="preserve">Welcome and hold space for the full range of human emotions. </w:t>
      </w:r>
    </w:p>
    <w:p w14:paraId="046885DF" w14:textId="77777777" w:rsidR="003D3DC0" w:rsidRPr="009C77DD" w:rsidRDefault="003D3DC0" w:rsidP="003D3DC0">
      <w:pPr>
        <w:pStyle w:val="paragraph"/>
        <w:spacing w:before="0" w:beforeAutospacing="0" w:after="0" w:afterAutospacing="0"/>
        <w:textAlignment w:val="baseline"/>
      </w:pPr>
      <w:r w:rsidRPr="009C77DD">
        <w:rPr>
          <w:rStyle w:val="eop"/>
        </w:rPr>
        <w:t> </w:t>
      </w:r>
    </w:p>
    <w:p w14:paraId="38E47D20" w14:textId="77777777" w:rsidR="003D3DC0" w:rsidRPr="009C77DD" w:rsidRDefault="003D3DC0" w:rsidP="003D3DC0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9C77DD">
        <w:rPr>
          <w:rStyle w:val="normaltextrun"/>
          <w:b/>
          <w:bCs/>
        </w:rPr>
        <w:lastRenderedPageBreak/>
        <w:t>4. Supporting the Human Spirit</w:t>
      </w:r>
      <w:r w:rsidRPr="009C77DD">
        <w:rPr>
          <w:rStyle w:val="normaltextrun"/>
        </w:rPr>
        <w:t xml:space="preserve">: </w:t>
      </w:r>
      <w:r w:rsidRPr="009C77DD">
        <w:rPr>
          <w:rStyle w:val="normaltextrun"/>
          <w:color w:val="000000" w:themeColor="text1"/>
        </w:rPr>
        <w:t>Develop and sustain a sense of wellbeing in the face of changing circumstances.</w:t>
      </w:r>
      <w:r w:rsidRPr="009C77DD">
        <w:rPr>
          <w:rStyle w:val="eop"/>
          <w:color w:val="000000" w:themeColor="text1"/>
        </w:rPr>
        <w:t> </w:t>
      </w:r>
    </w:p>
    <w:p w14:paraId="30A1088C" w14:textId="77777777" w:rsidR="003D3DC0" w:rsidRPr="009C77DD" w:rsidRDefault="003D3DC0" w:rsidP="003D3DC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14:paraId="2CD1A71F" w14:textId="19F39783" w:rsidR="003D3DC0" w:rsidRPr="009C77DD" w:rsidRDefault="003D3DC0" w:rsidP="003D3DC0">
      <w:pPr>
        <w:pStyle w:val="paragraph"/>
        <w:spacing w:before="0" w:beforeAutospacing="0" w:after="0" w:afterAutospacing="0"/>
        <w:textAlignment w:val="baseline"/>
      </w:pPr>
      <w:r w:rsidRPr="00B25FDD">
        <w:rPr>
          <w:rFonts w:cs="Arial"/>
          <w:color w:val="000000" w:themeColor="text1"/>
          <w:szCs w:val="22"/>
        </w:rPr>
        <w:t xml:space="preserve">Canada has </w:t>
      </w:r>
      <w:r w:rsidR="00C71F45">
        <w:rPr>
          <w:rFonts w:cs="Arial"/>
          <w:color w:val="000000" w:themeColor="text1"/>
          <w:szCs w:val="22"/>
        </w:rPr>
        <w:t xml:space="preserve">started </w:t>
      </w:r>
      <w:r w:rsidRPr="00B25FDD">
        <w:rPr>
          <w:rFonts w:cs="Arial"/>
          <w:color w:val="000000" w:themeColor="text1"/>
          <w:szCs w:val="22"/>
        </w:rPr>
        <w:t xml:space="preserve">to </w:t>
      </w:r>
      <w:r w:rsidR="00C71F45">
        <w:rPr>
          <w:rFonts w:cs="Arial"/>
          <w:color w:val="000000" w:themeColor="text1"/>
          <w:szCs w:val="22"/>
        </w:rPr>
        <w:t>recognize the critical role of spiritual care in the healthcare sector</w:t>
      </w:r>
      <w:r w:rsidRPr="00B25FDD">
        <w:rPr>
          <w:rFonts w:cs="Arial"/>
          <w:color w:val="000000" w:themeColor="text1"/>
          <w:szCs w:val="22"/>
        </w:rPr>
        <w:t xml:space="preserve">. For example, the latest revision of </w:t>
      </w:r>
      <w:hyperlink r:id="rId5" w:history="1">
        <w:r w:rsidRPr="00B25FDD">
          <w:rPr>
            <w:rStyle w:val="Hyperlink"/>
            <w:rFonts w:cs="Arial"/>
            <w:szCs w:val="22"/>
          </w:rPr>
          <w:t>The Canadian Interdisciplinary Palliative Care Competency Framework</w:t>
        </w:r>
      </w:hyperlink>
      <w:r w:rsidRPr="00B25FDD">
        <w:rPr>
          <w:rFonts w:cs="Arial"/>
          <w:color w:val="000000" w:themeColor="text1"/>
          <w:szCs w:val="22"/>
        </w:rPr>
        <w:t>, a document created in collaboration with Health Canada, incorporates spiritual care competencies and considers them essential in the provision of high-quality palliative care. At the same time, spiritual care and psychospiritual therapy remains largely unrecognized in mainstream discourse</w:t>
      </w:r>
      <w:r>
        <w:rPr>
          <w:rFonts w:cs="Arial"/>
          <w:color w:val="000000" w:themeColor="text1"/>
          <w:szCs w:val="22"/>
        </w:rPr>
        <w:t xml:space="preserve">, and underutilized in </w:t>
      </w:r>
      <w:r w:rsidR="00C71F45">
        <w:rPr>
          <w:rFonts w:cs="Arial"/>
          <w:color w:val="000000" w:themeColor="text1"/>
          <w:szCs w:val="22"/>
        </w:rPr>
        <w:t>other sectors</w:t>
      </w:r>
      <w:r>
        <w:rPr>
          <w:rFonts w:cs="Arial"/>
          <w:color w:val="000000" w:themeColor="text1"/>
          <w:szCs w:val="22"/>
        </w:rPr>
        <w:t xml:space="preserve"> in which it is relevant</w:t>
      </w:r>
      <w:r w:rsidR="00C71F45">
        <w:rPr>
          <w:rFonts w:cs="Arial"/>
          <w:color w:val="000000" w:themeColor="text1"/>
          <w:szCs w:val="22"/>
        </w:rPr>
        <w:t xml:space="preserve">, including counselling clinics, mental health facilities, prisons, the military, addiction clinics, homeless shelters and more. </w:t>
      </w:r>
      <w:r>
        <w:rPr>
          <w:rFonts w:cs="Arial"/>
          <w:color w:val="000000" w:themeColor="text1"/>
          <w:szCs w:val="22"/>
        </w:rPr>
        <w:t xml:space="preserve"> </w:t>
      </w:r>
      <w:r>
        <w:rPr>
          <w:rStyle w:val="normaltextrun"/>
          <w:color w:val="000000" w:themeColor="text1"/>
        </w:rPr>
        <w:t>R</w:t>
      </w:r>
      <w:r w:rsidRPr="009C77DD">
        <w:rPr>
          <w:rStyle w:val="normaltextrun"/>
          <w:color w:val="000000" w:themeColor="text1"/>
        </w:rPr>
        <w:t xml:space="preserve">aising awareness about spiritual care </w:t>
      </w:r>
      <w:r w:rsidRPr="00B25FDD">
        <w:rPr>
          <w:rFonts w:cs="Arial"/>
          <w:color w:val="000000" w:themeColor="text1"/>
          <w:szCs w:val="22"/>
        </w:rPr>
        <w:t xml:space="preserve">can ensure more Canadians know about </w:t>
      </w:r>
      <w:r>
        <w:rPr>
          <w:rFonts w:cs="Arial"/>
          <w:color w:val="000000" w:themeColor="text1"/>
          <w:szCs w:val="22"/>
        </w:rPr>
        <w:t>this essential profession</w:t>
      </w:r>
      <w:r w:rsidRPr="00B25FDD">
        <w:rPr>
          <w:rFonts w:cs="Arial"/>
          <w:color w:val="000000" w:themeColor="text1"/>
          <w:szCs w:val="22"/>
        </w:rPr>
        <w:t xml:space="preserve"> and encourage important conversations about </w:t>
      </w:r>
      <w:r>
        <w:rPr>
          <w:rFonts w:cs="Arial"/>
          <w:color w:val="000000" w:themeColor="text1"/>
          <w:szCs w:val="22"/>
        </w:rPr>
        <w:t>this</w:t>
      </w:r>
      <w:r w:rsidRPr="00B25FDD">
        <w:rPr>
          <w:rFonts w:cs="Arial"/>
          <w:color w:val="000000" w:themeColor="text1"/>
          <w:szCs w:val="22"/>
        </w:rPr>
        <w:t xml:space="preserve"> work.</w:t>
      </w:r>
      <w:r>
        <w:rPr>
          <w:rFonts w:cs="Arial"/>
          <w:color w:val="000000" w:themeColor="text1"/>
          <w:szCs w:val="22"/>
        </w:rPr>
        <w:t xml:space="preserve"> Doing so </w:t>
      </w:r>
      <w:r>
        <w:rPr>
          <w:color w:val="000000" w:themeColor="text1"/>
        </w:rPr>
        <w:t xml:space="preserve">will help create a </w:t>
      </w:r>
      <w:r w:rsidRPr="009C77DD">
        <w:rPr>
          <w:color w:val="000000" w:themeColor="text1"/>
        </w:rPr>
        <w:t xml:space="preserve">world where individuals can flourish physically, mentally, emotionally, </w:t>
      </w:r>
      <w:r w:rsidRPr="009C77DD">
        <w:rPr>
          <w:b/>
          <w:bCs/>
          <w:color w:val="000000" w:themeColor="text1"/>
        </w:rPr>
        <w:t>and spiritually. #</w:t>
      </w:r>
      <w:r w:rsidRPr="009C77DD">
        <w:rPr>
          <w:rStyle w:val="normaltextrun"/>
          <w:b/>
          <w:bCs/>
          <w:color w:val="000000" w:themeColor="text1"/>
          <w:u w:val="single"/>
        </w:rPr>
        <w:t>spiritualhealthishealth.</w:t>
      </w:r>
    </w:p>
    <w:p w14:paraId="020515F3" w14:textId="77777777" w:rsidR="003D3DC0" w:rsidRPr="009C77DD" w:rsidRDefault="003D3DC0" w:rsidP="003D3DC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827BBE9" w14:textId="77777777" w:rsidR="003D3DC0" w:rsidRPr="009C77DD" w:rsidRDefault="003D3DC0" w:rsidP="003D3DC0">
      <w:pPr>
        <w:pStyle w:val="paragraph"/>
        <w:spacing w:before="0" w:beforeAutospacing="0" w:after="0" w:afterAutospacing="0"/>
        <w:textAlignment w:val="baseline"/>
      </w:pPr>
      <w:r w:rsidRPr="009C77DD">
        <w:rPr>
          <w:rStyle w:val="normaltextrun"/>
          <w:b/>
          <w:bCs/>
        </w:rPr>
        <w:t>Join the Movement</w:t>
      </w:r>
      <w:r w:rsidRPr="009C77DD">
        <w:rPr>
          <w:rStyle w:val="eop"/>
        </w:rPr>
        <w:t> </w:t>
      </w:r>
    </w:p>
    <w:p w14:paraId="476088B4" w14:textId="77777777" w:rsidR="003D3DC0" w:rsidRPr="009C77DD" w:rsidRDefault="003D3DC0" w:rsidP="003D3DC0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 w:rsidRPr="009C77DD">
        <w:rPr>
          <w:color w:val="000000" w:themeColor="text1"/>
        </w:rPr>
        <w:t>CASC/ACSS is a national multi-faith organization, committed to the professional education, Certification and support of people involved in spiritual care, psycho-spiritual therapy, education, and research.</w:t>
      </w:r>
      <w:r>
        <w:rPr>
          <w:rStyle w:val="normaltextrun"/>
          <w:b/>
          <w:bCs/>
          <w:color w:val="000000" w:themeColor="text1"/>
        </w:rPr>
        <w:t xml:space="preserve"> </w:t>
      </w:r>
      <w:r w:rsidRPr="009C77DD">
        <w:rPr>
          <w:rStyle w:val="normaltextrun"/>
        </w:rPr>
        <w:t xml:space="preserve">For more information, visit </w:t>
      </w:r>
      <w:r w:rsidRPr="009C77DD">
        <w:rPr>
          <w:rStyle w:val="normaltextrun"/>
          <w:u w:val="single"/>
        </w:rPr>
        <w:t>spiritualcare.ca</w:t>
      </w:r>
      <w:r w:rsidRPr="009C77DD">
        <w:rPr>
          <w:rStyle w:val="normaltextrun"/>
        </w:rPr>
        <w:t>. We welcome partnerships, collaborations, and contributions from individuals, professionals, and organizations passionate about fostering spiritual well-being across Canada.</w:t>
      </w:r>
      <w:r w:rsidRPr="009C77DD">
        <w:rPr>
          <w:rStyle w:val="eop"/>
        </w:rPr>
        <w:t> </w:t>
      </w:r>
    </w:p>
    <w:p w14:paraId="5D692E91" w14:textId="77777777" w:rsidR="003D3DC0" w:rsidRPr="009C77DD" w:rsidRDefault="003D3DC0" w:rsidP="003D3DC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72C4DF7" w14:textId="77777777" w:rsidR="003D3DC0" w:rsidRPr="009C77DD" w:rsidRDefault="003D3DC0" w:rsidP="003D3DC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9B7B5AC" w14:textId="77777777" w:rsidR="003D3DC0" w:rsidRPr="009C77DD" w:rsidRDefault="003D3DC0" w:rsidP="003D3DC0">
      <w:pPr>
        <w:pStyle w:val="paragraph"/>
        <w:spacing w:before="0" w:beforeAutospacing="0" w:after="0" w:afterAutospacing="0"/>
        <w:textAlignment w:val="baseline"/>
      </w:pPr>
    </w:p>
    <w:p w14:paraId="47C1897C" w14:textId="77777777" w:rsidR="003D3DC0" w:rsidRPr="009C77DD" w:rsidRDefault="003D3DC0" w:rsidP="003D3DC0">
      <w:pPr>
        <w:rPr>
          <w:rFonts w:ascii="Times New Roman" w:hAnsi="Times New Roman" w:cs="Times New Roman"/>
          <w:b/>
          <w:bCs/>
        </w:rPr>
      </w:pPr>
    </w:p>
    <w:p w14:paraId="66C43981" w14:textId="77777777" w:rsidR="003D3DC0" w:rsidRPr="009C77DD" w:rsidRDefault="003D3DC0" w:rsidP="003D3DC0">
      <w:pPr>
        <w:rPr>
          <w:rFonts w:ascii="Times New Roman" w:hAnsi="Times New Roman" w:cs="Times New Roman"/>
        </w:rPr>
      </w:pPr>
    </w:p>
    <w:p w14:paraId="10DEF371" w14:textId="77777777" w:rsidR="003D3DC0" w:rsidRDefault="003D3DC0" w:rsidP="003D3DC0">
      <w:pPr>
        <w:jc w:val="center"/>
      </w:pPr>
    </w:p>
    <w:p w14:paraId="67523E5A" w14:textId="77777777" w:rsidR="00C152AE" w:rsidRDefault="00C152AE"/>
    <w:sectPr w:rsidR="00C152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C0"/>
    <w:rsid w:val="003D3DC0"/>
    <w:rsid w:val="00A8007A"/>
    <w:rsid w:val="00C152AE"/>
    <w:rsid w:val="00C47FEA"/>
    <w:rsid w:val="00C71F45"/>
    <w:rsid w:val="00D6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49334"/>
  <w15:chartTrackingRefBased/>
  <w15:docId w15:val="{059751BC-BA97-104D-87FA-F18696F4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3DC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3D3DC0"/>
  </w:style>
  <w:style w:type="character" w:customStyle="1" w:styleId="eop">
    <w:name w:val="eop"/>
    <w:basedOn w:val="DefaultParagraphFont"/>
    <w:rsid w:val="003D3DC0"/>
  </w:style>
  <w:style w:type="character" w:styleId="Hyperlink">
    <w:name w:val="Hyperlink"/>
    <w:basedOn w:val="DefaultParagraphFont"/>
    <w:uiPriority w:val="99"/>
    <w:unhideWhenUsed/>
    <w:rsid w:val="003D3DC0"/>
    <w:rPr>
      <w:color w:val="0563C1"/>
      <w:u w:val="single"/>
    </w:rPr>
  </w:style>
  <w:style w:type="paragraph" w:styleId="NoSpacing">
    <w:name w:val="No Spacing"/>
    <w:uiPriority w:val="1"/>
    <w:qFormat/>
    <w:rsid w:val="003D3DC0"/>
    <w:rPr>
      <w:rFonts w:eastAsiaTheme="minorHAnsi"/>
      <w:kern w:val="0"/>
      <w:sz w:val="22"/>
      <w:szCs w:val="22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22457.pcdn.co/wp-content/uploads/2021/07/palliative-care-competency-framework-EN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Borrett</dc:creator>
  <cp:keywords/>
  <dc:description/>
  <cp:lastModifiedBy>Sarah Borrett</cp:lastModifiedBy>
  <cp:revision>2</cp:revision>
  <dcterms:created xsi:type="dcterms:W3CDTF">2023-09-28T16:21:00Z</dcterms:created>
  <dcterms:modified xsi:type="dcterms:W3CDTF">2023-09-28T17:56:00Z</dcterms:modified>
</cp:coreProperties>
</file>